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43" w:rsidRDefault="00E41643" w:rsidP="00E41643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Section A: H</w:t>
      </w:r>
      <w:r w:rsidRPr="00E444DB">
        <w:rPr>
          <w:rFonts w:ascii="Bookman Old Style" w:hAnsi="Bookman Old Style" w:cs="Times New Roman"/>
          <w:b/>
          <w:sz w:val="24"/>
          <w:szCs w:val="24"/>
        </w:rPr>
        <w:t>istory</w:t>
      </w:r>
      <w:r w:rsidRPr="00704D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of Africa</w:t>
      </w:r>
    </w:p>
    <w:p w:rsidR="002657B2" w:rsidRDefault="00E41643" w:rsidP="002657B2">
      <w:pPr>
        <w:spacing w:line="360" w:lineRule="auto"/>
        <w:ind w:left="36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</w:t>
      </w:r>
      <w:r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</w:t>
      </w:r>
      <w:r w:rsidR="002657B2">
        <w:rPr>
          <w:rFonts w:ascii="Bookman Old Style" w:hAnsi="Bookman Old Style" w:cs="Times New Roman"/>
          <w:sz w:val="24"/>
          <w:szCs w:val="24"/>
        </w:rPr>
        <w:t>1)</w:t>
      </w:r>
      <w:r w:rsidR="002657B2"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How is the 1994 Genocide against Tutsi in Rwanda similar to other</w:t>
      </w:r>
      <w:r w:rsidR="002657B2">
        <w:rPr>
          <w:rFonts w:ascii="Bookman Old Style" w:hAnsi="Bookman Old Style" w:cs="Garamond"/>
          <w:color w:val="000000"/>
          <w:sz w:val="24"/>
          <w:szCs w:val="24"/>
        </w:rPr>
        <w:t xml:space="preserve">                </w:t>
      </w:r>
      <w:r w:rsidR="002657B2"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genocides that occurred in 20</w:t>
      </w:r>
      <w:r w:rsidR="002657B2" w:rsidRPr="00004121">
        <w:rPr>
          <w:rFonts w:ascii="Bookman Old Style" w:hAnsi="Bookman Old Style" w:cs="Garamond"/>
          <w:color w:val="000000"/>
          <w:sz w:val="24"/>
          <w:szCs w:val="24"/>
          <w:vertAlign w:val="superscript"/>
        </w:rPr>
        <w:t>th</w:t>
      </w:r>
      <w:r w:rsidR="002657B2"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century? </w:t>
      </w:r>
      <w:r w:rsidR="002657B2">
        <w:rPr>
          <w:rFonts w:ascii="Bookman Old Style" w:hAnsi="Bookman Old Style" w:cs="Garamond"/>
          <w:color w:val="000000"/>
          <w:sz w:val="24"/>
          <w:szCs w:val="24"/>
        </w:rPr>
        <w:t xml:space="preserve">                                      </w:t>
      </w:r>
      <w:r w:rsidR="002657B2" w:rsidRPr="00004121">
        <w:rPr>
          <w:rFonts w:ascii="Bookman Old Style" w:hAnsi="Bookman Old Style"/>
          <w:b/>
          <w:color w:val="000000"/>
          <w:sz w:val="24"/>
          <w:szCs w:val="24"/>
        </w:rPr>
        <w:t>(</w:t>
      </w:r>
      <w:r w:rsidR="002657B2" w:rsidRPr="00004121">
        <w:rPr>
          <w:rFonts w:ascii="Bookman Old Style" w:hAnsi="Bookman Old Style" w:cs="Garamond"/>
          <w:b/>
          <w:color w:val="000000"/>
          <w:sz w:val="24"/>
          <w:szCs w:val="24"/>
        </w:rPr>
        <w:t>20</w:t>
      </w:r>
      <w:r w:rsidR="002657B2">
        <w:rPr>
          <w:rFonts w:ascii="Bookman Old Style" w:hAnsi="Bookman Old Style" w:cs="Garamond"/>
          <w:b/>
          <w:color w:val="000000"/>
          <w:sz w:val="24"/>
          <w:szCs w:val="24"/>
        </w:rPr>
        <w:t>m</w:t>
      </w:r>
      <w:r w:rsidR="002657B2" w:rsidRPr="00004121">
        <w:rPr>
          <w:rFonts w:ascii="Bookman Old Style" w:hAnsi="Bookman Old Style" w:cs="Garamond"/>
          <w:b/>
          <w:color w:val="000000"/>
          <w:sz w:val="24"/>
          <w:szCs w:val="24"/>
        </w:rPr>
        <w:t>arks)</w:t>
      </w:r>
      <w:r w:rsidR="002657B2" w:rsidRPr="00004121">
        <w:rPr>
          <w:rFonts w:ascii="Bookman Old Style" w:hAnsi="Bookman Old Style" w:cs="Garamond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2657B2" w:rsidRPr="003D6326" w:rsidRDefault="002657B2" w:rsidP="002657B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6326">
        <w:rPr>
          <w:rFonts w:ascii="Times New Roman" w:eastAsia="Calibri" w:hAnsi="Times New Roman" w:cs="Times New Roman"/>
          <w:b/>
          <w:sz w:val="24"/>
          <w:szCs w:val="24"/>
        </w:rPr>
        <w:t>Similarities:</w:t>
      </w:r>
    </w:p>
    <w:p w:rsidR="002657B2" w:rsidRPr="003D6326" w:rsidRDefault="002657B2" w:rsidP="002657B2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26">
        <w:rPr>
          <w:rFonts w:ascii="Times New Roman" w:eastAsia="Calibri" w:hAnsi="Times New Roman" w:cs="Times New Roman"/>
          <w:sz w:val="24"/>
          <w:szCs w:val="24"/>
        </w:rPr>
        <w:t>Exclusion and discrimina</w:t>
      </w:r>
      <w:r>
        <w:rPr>
          <w:rFonts w:ascii="Times New Roman" w:eastAsia="Calibri" w:hAnsi="Times New Roman" w:cs="Times New Roman"/>
          <w:sz w:val="24"/>
          <w:szCs w:val="24"/>
        </w:rPr>
        <w:t>tion is a common practice to all</w:t>
      </w:r>
      <w:r w:rsidRPr="003D6326">
        <w:rPr>
          <w:rFonts w:ascii="Times New Roman" w:eastAsia="Calibri" w:hAnsi="Times New Roman" w:cs="Times New Roman"/>
          <w:sz w:val="24"/>
          <w:szCs w:val="24"/>
        </w:rPr>
        <w:t xml:space="preserve"> genocides.</w:t>
      </w:r>
    </w:p>
    <w:p w:rsidR="002657B2" w:rsidRPr="003D6326" w:rsidRDefault="002657B2" w:rsidP="002657B2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26">
        <w:rPr>
          <w:rFonts w:ascii="Times New Roman" w:eastAsia="Calibri" w:hAnsi="Times New Roman" w:cs="Times New Roman"/>
          <w:sz w:val="24"/>
          <w:szCs w:val="24"/>
        </w:rPr>
        <w:t>De-humanization was another common characteristic to all genocides in which one group denies the humanity of the other group.</w:t>
      </w:r>
    </w:p>
    <w:p w:rsidR="002657B2" w:rsidRPr="003D6326" w:rsidRDefault="002657B2" w:rsidP="002657B2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26">
        <w:rPr>
          <w:rFonts w:ascii="Times New Roman" w:eastAsia="Calibri" w:hAnsi="Times New Roman" w:cs="Times New Roman"/>
          <w:sz w:val="24"/>
          <w:szCs w:val="24"/>
        </w:rPr>
        <w:t>Radicalization by propaganda in which the hate was broadcast through the media in order to inform the people about the threat presented by the group identified as the enemy.</w:t>
      </w:r>
    </w:p>
    <w:p w:rsidR="002657B2" w:rsidRPr="003D6326" w:rsidRDefault="002657B2" w:rsidP="002657B2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26">
        <w:rPr>
          <w:rFonts w:ascii="Times New Roman" w:eastAsia="Calibri" w:hAnsi="Times New Roman" w:cs="Times New Roman"/>
          <w:sz w:val="24"/>
          <w:szCs w:val="24"/>
        </w:rPr>
        <w:t>Preparation: victims are identified and separated lists of potential victims are prepared.</w:t>
      </w:r>
    </w:p>
    <w:p w:rsidR="002657B2" w:rsidRPr="003D6326" w:rsidRDefault="002657B2" w:rsidP="002657B2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26">
        <w:rPr>
          <w:rFonts w:ascii="Times New Roman" w:eastAsia="Calibri" w:hAnsi="Times New Roman" w:cs="Times New Roman"/>
          <w:sz w:val="24"/>
          <w:szCs w:val="24"/>
        </w:rPr>
        <w:t>Execution: members of the identified group are systematically killed.</w:t>
      </w:r>
    </w:p>
    <w:p w:rsidR="002657B2" w:rsidRPr="003D6326" w:rsidRDefault="002657B2" w:rsidP="002657B2">
      <w:pPr>
        <w:numPr>
          <w:ilvl w:val="0"/>
          <w:numId w:val="6"/>
        </w:numPr>
        <w:spacing w:before="100" w:beforeAutospacing="1" w:after="0" w:after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26">
        <w:rPr>
          <w:rFonts w:ascii="Times New Roman" w:eastAsia="Calibri" w:hAnsi="Times New Roman" w:cs="Times New Roman"/>
          <w:sz w:val="24"/>
          <w:szCs w:val="24"/>
        </w:rPr>
        <w:t>Denial: during and after every genocide, the perpetrators deny that they committed the crime.</w:t>
      </w:r>
    </w:p>
    <w:p w:rsidR="00E41643" w:rsidRDefault="00E41643" w:rsidP="00E41643">
      <w:pPr>
        <w:spacing w:line="360" w:lineRule="auto"/>
        <w:ind w:left="360" w:hanging="360"/>
        <w:rPr>
          <w:rFonts w:ascii="Bookman Old Style" w:hAnsi="Bookman Old Style"/>
          <w:sz w:val="24"/>
          <w:szCs w:val="24"/>
        </w:rPr>
      </w:pPr>
    </w:p>
    <w:p w:rsidR="00E41643" w:rsidRPr="00004121" w:rsidRDefault="00E41643" w:rsidP="00E41643">
      <w:pPr>
        <w:ind w:left="450" w:hanging="5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</w:t>
      </w:r>
    </w:p>
    <w:p w:rsidR="00E41643" w:rsidRDefault="00E41643" w:rsidP="00E41643">
      <w:pPr>
        <w:ind w:left="450" w:hanging="450"/>
        <w:rPr>
          <w:rFonts w:ascii="Bookman Old Style" w:hAnsi="Bookman Old Style"/>
          <w:sz w:val="24"/>
          <w:szCs w:val="24"/>
        </w:rPr>
      </w:pPr>
      <w:r w:rsidRPr="00004121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B5AB1">
        <w:rPr>
          <w:rFonts w:ascii="Bookman Old Style" w:hAnsi="Bookman Old Style"/>
          <w:sz w:val="24"/>
          <w:szCs w:val="24"/>
        </w:rPr>
        <w:t xml:space="preserve">Discuss factors that led to the failure of African resistance against 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2B5AB1">
        <w:rPr>
          <w:rFonts w:ascii="Bookman Old Style" w:hAnsi="Bookman Old Style"/>
          <w:sz w:val="24"/>
          <w:szCs w:val="24"/>
        </w:rPr>
        <w:t>colonial rule?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B3B6E" w:rsidRPr="00E41643">
        <w:rPr>
          <w:rFonts w:ascii="Bookman Old Style" w:eastAsia="Times New Roman" w:hAnsi="Bookman Old Style" w:cs="Times New Roman"/>
          <w:b/>
          <w:sz w:val="24"/>
          <w:szCs w:val="24"/>
        </w:rPr>
        <w:t>(2</w:t>
      </w:r>
      <w:r w:rsidR="006B3B6E">
        <w:rPr>
          <w:rFonts w:ascii="Bookman Old Style" w:eastAsia="Times New Roman" w:hAnsi="Bookman Old Style" w:cs="Times New Roman"/>
          <w:b/>
          <w:sz w:val="24"/>
          <w:szCs w:val="24"/>
        </w:rPr>
        <w:t>0</w:t>
      </w:r>
      <w:r w:rsidR="006B3B6E" w:rsidRPr="00E41643">
        <w:rPr>
          <w:rFonts w:ascii="Bookman Old Style" w:eastAsia="Times New Roman" w:hAnsi="Bookman Old Style" w:cs="Times New Roman"/>
          <w:b/>
          <w:sz w:val="24"/>
          <w:szCs w:val="24"/>
        </w:rPr>
        <w:t xml:space="preserve"> marks)</w:t>
      </w:r>
      <w:r>
        <w:rPr>
          <w:rFonts w:ascii="Bookman Old Style" w:hAnsi="Bookman Old Style"/>
          <w:sz w:val="24"/>
          <w:szCs w:val="24"/>
        </w:rPr>
        <w:t xml:space="preserve">                        </w:t>
      </w:r>
      <w:r w:rsidRPr="002B5AB1">
        <w:rPr>
          <w:rFonts w:ascii="Bookman Old Style" w:hAnsi="Bookman Old Style"/>
          <w:sz w:val="24"/>
          <w:szCs w:val="24"/>
        </w:rPr>
        <w:t xml:space="preserve"> 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-Introduction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 xml:space="preserve">Colonial rule in Africa was resisted like Maji Maji in </w:t>
      </w:r>
      <w:smartTag w:uri="urn:schemas-microsoft-com:office:smarttags" w:element="country-region">
        <w:r w:rsidRPr="00E41643">
          <w:rPr>
            <w:rFonts w:ascii="Bookman Old Style" w:eastAsia="Times New Roman" w:hAnsi="Bookman Old Style" w:cs="Times New Roman"/>
            <w:sz w:val="24"/>
            <w:szCs w:val="24"/>
          </w:rPr>
          <w:t>Tanzania</w:t>
        </w:r>
      </w:smartTag>
      <w:r w:rsidRPr="00E41643">
        <w:rPr>
          <w:rFonts w:ascii="Bookman Old Style" w:eastAsia="Times New Roman" w:hAnsi="Bookman Old Style" w:cs="Times New Roman"/>
          <w:sz w:val="24"/>
          <w:szCs w:val="24"/>
        </w:rPr>
        <w:t xml:space="preserve">, Temme Mende in Sierra Leon, Chimulenga and Shona Ndebele in </w:t>
      </w:r>
      <w:smartTag w:uri="urn:schemas-microsoft-com:office:smarttags" w:element="country-region">
        <w:smartTag w:uri="urn:schemas-microsoft-com:office:smarttags" w:element="place">
          <w:r w:rsidRPr="00E41643">
            <w:rPr>
              <w:rFonts w:ascii="Bookman Old Style" w:eastAsia="Times New Roman" w:hAnsi="Bookman Old Style" w:cs="Times New Roman"/>
              <w:sz w:val="24"/>
              <w:szCs w:val="24"/>
            </w:rPr>
            <w:t>Zimbabwe</w:t>
          </w:r>
        </w:smartTag>
      </w:smartTag>
      <w:r w:rsidRPr="00E41643">
        <w:rPr>
          <w:rFonts w:ascii="Bookman Old Style" w:eastAsia="Times New Roman" w:hAnsi="Bookman Old Style" w:cs="Times New Roman"/>
          <w:sz w:val="24"/>
          <w:szCs w:val="24"/>
        </w:rPr>
        <w:t>. But it was meaningless because at the end they were defeated. Reasons for the defeat of the above rebellion (resistances) include the following: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-Military weakness of the Africans;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-Disunity among resistors themselves;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-Disunity among Africans;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-The missionaries played a role;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-The effects of slave trade;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-The role of African traditional religion;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-The role of collaborators;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lastRenderedPageBreak/>
        <w:t>-The weak economic base of African societies;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-Natural calamities like jiggers;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-Geographical factors;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-Cruelty of African leaders who had resisted at first;</w:t>
      </w:r>
    </w:p>
    <w:p w:rsidR="00E41643" w:rsidRPr="00E41643" w:rsidRDefault="00E41643" w:rsidP="00E41643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643">
        <w:rPr>
          <w:rFonts w:ascii="Bookman Old Style" w:eastAsia="Times New Roman" w:hAnsi="Bookman Old Style" w:cs="Times New Roman"/>
          <w:sz w:val="24"/>
          <w:szCs w:val="24"/>
        </w:rPr>
        <w:t>-Conclusion</w:t>
      </w:r>
    </w:p>
    <w:p w:rsidR="00E41643" w:rsidRDefault="00E41643" w:rsidP="00E41643">
      <w:pPr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E41643" w:rsidRPr="006417A5" w:rsidRDefault="00E41643" w:rsidP="00E4164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17A5">
        <w:rPr>
          <w:rFonts w:ascii="Bookman Old Style" w:hAnsi="Bookman Old Style"/>
          <w:b/>
          <w:sz w:val="24"/>
          <w:szCs w:val="24"/>
        </w:rPr>
        <w:t>Section B: History of the World and Citizenship</w:t>
      </w:r>
    </w:p>
    <w:p w:rsidR="006B3B6E" w:rsidRPr="006B3B6E" w:rsidRDefault="00E41643" w:rsidP="006B3B6E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3) Examine the contribution of the Roman civilization to modern                                society.   </w:t>
      </w:r>
      <w:r w:rsidR="006B3B6E" w:rsidRPr="006B3B6E">
        <w:rPr>
          <w:rFonts w:ascii="Bookman Old Style" w:eastAsia="Times New Roman" w:hAnsi="Bookman Old Style" w:cs="Times New Roman"/>
          <w:sz w:val="24"/>
          <w:szCs w:val="24"/>
        </w:rPr>
        <w:t>. Discuss the contribution of Romans towards modern civilization (25 marks)</w:t>
      </w:r>
    </w:p>
    <w:p w:rsidR="006B3B6E" w:rsidRPr="006B3B6E" w:rsidRDefault="006B3B6E" w:rsidP="006B3B6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Introduction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Romans started urban planning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Romans are known for construction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introduced recreation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introduced the calendar (BC and AD)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started the use of Roman numerals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started the postal system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introduced Roman literature like poems and story writing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Roman architecture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Military organization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started construction of storied houses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Introduction of Christianity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started use of glass windows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They started the use of piped water from villages to towns</w:t>
      </w:r>
    </w:p>
    <w:p w:rsidR="006B3B6E" w:rsidRPr="006B3B6E" w:rsidRDefault="006B3B6E" w:rsidP="006B3B6E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>Conclusion</w:t>
      </w:r>
    </w:p>
    <w:p w:rsidR="006B3B6E" w:rsidRPr="006B3B6E" w:rsidRDefault="006B3B6E" w:rsidP="006B3B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B3B6E" w:rsidRPr="006B3B6E" w:rsidRDefault="006B3B6E" w:rsidP="006B3B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</w:p>
    <w:p w:rsidR="006B3B6E" w:rsidRPr="006B3B6E" w:rsidRDefault="006B3B6E" w:rsidP="006B3B6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Pr="006B3B6E">
        <w:rPr>
          <w:rFonts w:ascii="Bookman Old Style" w:eastAsia="Times New Roman" w:hAnsi="Bookman Old Style" w:cs="Times New Roman"/>
          <w:b/>
          <w:sz w:val="24"/>
          <w:szCs w:val="24"/>
        </w:rPr>
        <w:t>-Introduction 1 mark</w:t>
      </w:r>
    </w:p>
    <w:p w:rsidR="006B3B6E" w:rsidRPr="006B3B6E" w:rsidRDefault="006B3B6E" w:rsidP="006B3B6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- Any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9</w:t>
      </w:r>
      <w:r w:rsidRPr="006B3B6E">
        <w:rPr>
          <w:rFonts w:ascii="Bookman Old Style" w:eastAsia="Times New Roman" w:hAnsi="Bookman Old Style" w:cs="Times New Roman"/>
          <w:b/>
          <w:sz w:val="24"/>
          <w:szCs w:val="24"/>
        </w:rPr>
        <w:t xml:space="preserve"> @ 2 marks (with a good explanation)</w:t>
      </w:r>
    </w:p>
    <w:p w:rsidR="006B3B6E" w:rsidRPr="006B3B6E" w:rsidRDefault="006B3B6E" w:rsidP="006B3B6E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B3B6E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- Conclusion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1mark</w:t>
      </w:r>
    </w:p>
    <w:p w:rsidR="006B3B6E" w:rsidRPr="006B3B6E" w:rsidRDefault="006B3B6E" w:rsidP="006B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6E" w:rsidRPr="006B3B6E" w:rsidRDefault="006B3B6E" w:rsidP="006B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6E" w:rsidRPr="006B3B6E" w:rsidRDefault="006B3B6E" w:rsidP="006B3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B6E" w:rsidRPr="006B3B6E" w:rsidRDefault="006B3B6E" w:rsidP="006B3B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B3B6E" w:rsidRPr="006B3B6E" w:rsidRDefault="006B3B6E" w:rsidP="006B3B6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B3B6E" w:rsidRDefault="006B3B6E" w:rsidP="00E41643">
      <w:pPr>
        <w:ind w:left="270" w:hanging="270"/>
        <w:rPr>
          <w:rFonts w:ascii="Bookman Old Style" w:hAnsi="Bookman Old Style"/>
          <w:sz w:val="24"/>
          <w:szCs w:val="24"/>
        </w:rPr>
      </w:pPr>
    </w:p>
    <w:p w:rsidR="00E41643" w:rsidRDefault="00E41643" w:rsidP="00E41643">
      <w:pPr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 w:rsidRPr="00505D7F">
        <w:rPr>
          <w:rFonts w:ascii="Bookman Old Style" w:hAnsi="Bookman Old Style"/>
          <w:sz w:val="24"/>
          <w:szCs w:val="24"/>
        </w:rPr>
        <w:t xml:space="preserve"> The coachman of European affairs”. Is this a fair assessment of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Pr="00505D7F">
        <w:rPr>
          <w:rFonts w:ascii="Bookman Old Style" w:hAnsi="Bookman Old Style"/>
          <w:sz w:val="24"/>
          <w:szCs w:val="24"/>
        </w:rPr>
        <w:t xml:space="preserve"> Metternich between 1815-1848?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Pr="00505D7F">
        <w:rPr>
          <w:rFonts w:ascii="Bookman Old Style" w:hAnsi="Bookman Old Style"/>
          <w:b/>
          <w:sz w:val="24"/>
          <w:szCs w:val="24"/>
        </w:rPr>
        <w:t>(20</w:t>
      </w:r>
      <w:r>
        <w:rPr>
          <w:rFonts w:ascii="Bookman Old Style" w:hAnsi="Bookman Old Style"/>
          <w:b/>
          <w:sz w:val="24"/>
          <w:szCs w:val="24"/>
        </w:rPr>
        <w:t>m</w:t>
      </w:r>
      <w:r w:rsidRPr="00505D7F">
        <w:rPr>
          <w:rFonts w:ascii="Bookman Old Style" w:hAnsi="Bookman Old Style"/>
          <w:b/>
          <w:sz w:val="24"/>
          <w:szCs w:val="24"/>
        </w:rPr>
        <w:t>arks)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lastRenderedPageBreak/>
        <w:t>The coachman of European affairs”. Is this a fair assessment of Metternich between 1815-1848?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r w:rsidRPr="00505D7F">
        <w:rPr>
          <w:rFonts w:ascii="Bookman Old Style" w:hAnsi="Bookman Old Style"/>
          <w:b/>
          <w:sz w:val="24"/>
          <w:szCs w:val="24"/>
        </w:rPr>
        <w:t>(20 Marks)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-Introduction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-Defeat of Napoleon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-Reconciliation with France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-Congress system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-Peace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-Preservation of Heterogeneous Austrian Empire from disintegration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-Restoration and protection of legitimate rulers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-Spread of Revolutions and Revolutionary ideas 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-French Aggression 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-Unification of Germany and Italy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 Weaknesses: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-Metternich failed to restore all legitimate rulers who were overthrown;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-Metternich ranks high as one of the worst dictators that Europe has ever had;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 xml:space="preserve">-Historians have blamed Metternich for blocking the unification 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‘s of Italy of Germany during his reign;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-Within Austria itself, strict censorship of the press was not strict in the stricted sense;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-Metternich made a fruitless attempt to prevent the spread of revolutions and revolutionary ideas in Europe;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-Metternich’s Education system was an insult to people’s intelligence and made him very unpopular amongst intellectuals;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-Inspite of the cry for religious freedom, Metternich re-imposed religious intolerance in the fashion of the ancient regime;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 Metternich failed to influence emperor Francis 1 to execute administrative reforms;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-Although Metternich is credited as the father of the congress system, he is blamed for killing his own child;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-Similarly, Metternich’s idea of putting Europe into the same thinking cup was a failure from 1820’s.</w:t>
      </w:r>
    </w:p>
    <w:p w:rsidR="008F0DBA" w:rsidRPr="00505D7F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lastRenderedPageBreak/>
        <w:t>-Lastly, Metternich’s attempt in maintaining the balance of power in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5D7F">
        <w:rPr>
          <w:rFonts w:ascii="Bookman Old Style" w:hAnsi="Bookman Old Style"/>
          <w:sz w:val="24"/>
          <w:szCs w:val="24"/>
        </w:rPr>
        <w:t>favor of Austria and making Vienna the nucleus (center) of European diplomacy was a failure in the long run;</w:t>
      </w:r>
    </w:p>
    <w:p w:rsidR="008F0DBA" w:rsidRDefault="008F0DBA" w:rsidP="008F0DBA">
      <w:pPr>
        <w:rPr>
          <w:rFonts w:ascii="Bookman Old Style" w:hAnsi="Bookman Old Style"/>
          <w:sz w:val="24"/>
          <w:szCs w:val="24"/>
        </w:rPr>
      </w:pPr>
      <w:r w:rsidRPr="00505D7F">
        <w:rPr>
          <w:rFonts w:ascii="Bookman Old Style" w:hAnsi="Bookman Old Style"/>
          <w:sz w:val="24"/>
          <w:szCs w:val="24"/>
        </w:rPr>
        <w:t>-Conclusion</w:t>
      </w:r>
    </w:p>
    <w:p w:rsidR="008F0DBA" w:rsidRPr="00025435" w:rsidRDefault="008F0DBA" w:rsidP="008F0DBA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Introduction: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8F0DBA" w:rsidRPr="00025435" w:rsidRDefault="008F0DBA" w:rsidP="008F0DBA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Body: any 8 points x 2 =16 marks (good and convincing explanations)</w:t>
      </w:r>
    </w:p>
    <w:p w:rsidR="008F0DBA" w:rsidRDefault="008F0DBA" w:rsidP="008F0DBA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Good conclusion: 2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Mark</w:t>
      </w:r>
      <w:r>
        <w:rPr>
          <w:rFonts w:ascii="Bookman Old Style" w:hAnsi="Bookman Old Style" w:cs="Times New Roman"/>
          <w:b/>
          <w:sz w:val="24"/>
          <w:szCs w:val="24"/>
        </w:rPr>
        <w:t>s</w:t>
      </w:r>
    </w:p>
    <w:p w:rsidR="008F0DBA" w:rsidRPr="00505D7F" w:rsidRDefault="008F0DBA" w:rsidP="00E41643">
      <w:pPr>
        <w:ind w:left="270" w:hanging="270"/>
        <w:rPr>
          <w:rFonts w:ascii="Bookman Old Style" w:hAnsi="Bookman Old Style"/>
          <w:sz w:val="24"/>
          <w:szCs w:val="24"/>
        </w:rPr>
      </w:pPr>
    </w:p>
    <w:p w:rsidR="00B321B5" w:rsidRDefault="00E41643" w:rsidP="00B321B5">
      <w:pPr>
        <w:pStyle w:val="Default"/>
        <w:ind w:left="7920" w:hanging="7920"/>
        <w:rPr>
          <w:rFonts w:ascii="Bookman Old Style" w:hAnsi="Bookman Old Style" w:cstheme="minorBidi"/>
          <w:b/>
          <w:bCs/>
          <w:color w:val="auto"/>
        </w:rPr>
      </w:pPr>
      <w:r w:rsidRPr="00B321B5">
        <w:rPr>
          <w:rFonts w:ascii="Bookman Old Style" w:hAnsi="Bookman Old Style"/>
        </w:rPr>
        <w:t>5)</w:t>
      </w:r>
      <w:r w:rsidR="00B321B5" w:rsidRPr="00B321B5">
        <w:rPr>
          <w:rFonts w:ascii="Bookman Old Style" w:hAnsi="Bookman Old Style" w:cstheme="minorBidi"/>
          <w:bCs/>
          <w:color w:val="auto"/>
        </w:rPr>
        <w:t xml:space="preserve"> </w:t>
      </w:r>
      <w:r w:rsidR="00B321B5">
        <w:rPr>
          <w:rFonts w:ascii="Bookman Old Style" w:hAnsi="Bookman Old Style" w:cstheme="minorBidi"/>
          <w:bCs/>
          <w:color w:val="auto"/>
        </w:rPr>
        <w:t>Examine the p</w:t>
      </w:r>
      <w:r w:rsidR="00B321B5" w:rsidRPr="00AC5870">
        <w:rPr>
          <w:rFonts w:ascii="Bookman Old Style" w:hAnsi="Bookman Old Style" w:cstheme="minorBidi"/>
          <w:bCs/>
          <w:color w:val="auto"/>
        </w:rPr>
        <w:t>roblems faced during the operations of Gacaca Courts</w:t>
      </w:r>
      <w:r w:rsidR="00B321B5">
        <w:rPr>
          <w:rFonts w:ascii="Bookman Old Style" w:hAnsi="Bookman Old Style" w:cstheme="minorBidi"/>
          <w:bCs/>
          <w:color w:val="auto"/>
        </w:rPr>
        <w:t xml:space="preserve">.                           </w:t>
      </w:r>
      <w:r w:rsidR="00B321B5">
        <w:rPr>
          <w:rFonts w:ascii="Bookman Old Style" w:hAnsi="Bookman Old Style" w:cstheme="minorBidi"/>
          <w:bCs/>
          <w:color w:val="auto"/>
        </w:rPr>
        <w:t xml:space="preserve"> </w:t>
      </w:r>
      <w:r w:rsidR="00B321B5" w:rsidRPr="00AC5870">
        <w:rPr>
          <w:rFonts w:ascii="Bookman Old Style" w:hAnsi="Bookman Old Style" w:cstheme="minorBidi"/>
          <w:b/>
          <w:bCs/>
          <w:color w:val="auto"/>
        </w:rPr>
        <w:t>(2</w:t>
      </w:r>
      <w:r w:rsidR="00B321B5">
        <w:rPr>
          <w:rFonts w:ascii="Bookman Old Style" w:hAnsi="Bookman Old Style" w:cstheme="minorBidi"/>
          <w:b/>
          <w:bCs/>
          <w:color w:val="auto"/>
        </w:rPr>
        <w:t>0</w:t>
      </w:r>
      <w:r w:rsidR="00B321B5" w:rsidRPr="00AC5870">
        <w:rPr>
          <w:rFonts w:ascii="Bookman Old Style" w:hAnsi="Bookman Old Style" w:cstheme="minorBidi"/>
          <w:b/>
          <w:bCs/>
          <w:color w:val="auto"/>
        </w:rPr>
        <w:t xml:space="preserve"> Marks)</w:t>
      </w:r>
    </w:p>
    <w:p w:rsidR="00E41643" w:rsidRDefault="00E41643" w:rsidP="00B321B5">
      <w:pPr>
        <w:autoSpaceDE w:val="0"/>
        <w:autoSpaceDN w:val="0"/>
        <w:adjustRightInd w:val="0"/>
        <w:spacing w:after="0" w:line="360" w:lineRule="auto"/>
        <w:ind w:left="180" w:hanging="180"/>
      </w:pPr>
    </w:p>
    <w:p w:rsidR="005A31D2" w:rsidRDefault="005A31D2" w:rsidP="005A31D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-Introduction</w:t>
      </w:r>
    </w:p>
    <w:p w:rsidR="005A31D2" w:rsidRPr="00024E71" w:rsidRDefault="005A31D2" w:rsidP="005A31D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Persistence of the genocide ideology; </w:t>
      </w:r>
    </w:p>
    <w:p w:rsidR="005A31D2" w:rsidRPr="00024E71" w:rsidRDefault="005A31D2" w:rsidP="005A31D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Killing and intimidation of survivors of genocide, witnesses and Inyangamugayo judges; </w:t>
      </w:r>
    </w:p>
    <w:p w:rsidR="005A31D2" w:rsidRPr="00024E71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Destruction of equipment used in data collection (filing cabinets, books, forms); </w:t>
      </w:r>
    </w:p>
    <w:p w:rsidR="005A31D2" w:rsidRPr="00024E71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Inyangamugayo judges accused of participation in the crime of genocide (1,226 individuals identified); </w:t>
      </w:r>
    </w:p>
    <w:p w:rsidR="005A31D2" w:rsidRPr="00024E71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Leaders accused of genocide crimes; </w:t>
      </w:r>
    </w:p>
    <w:p w:rsidR="005A31D2" w:rsidRPr="00024E71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Refusal to testify; </w:t>
      </w:r>
    </w:p>
    <w:p w:rsidR="005A31D2" w:rsidRPr="00024E71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People moved to provinces where they were unknown; </w:t>
      </w:r>
    </w:p>
    <w:p w:rsidR="005A31D2" w:rsidRPr="00024E71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Refugees who fled Gacaca Courts; </w:t>
      </w:r>
    </w:p>
    <w:p w:rsidR="005A31D2" w:rsidRPr="00024E71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 xml:space="preserve">Partial confession of crimes causing re-categorisation or maximum penalties; </w:t>
      </w:r>
    </w:p>
    <w:p w:rsidR="005A31D2" w:rsidRDefault="005A31D2" w:rsidP="00B321B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24E71">
        <w:rPr>
          <w:rFonts w:ascii="Bookman Old Style" w:hAnsi="Bookman Old Style"/>
        </w:rPr>
        <w:t>Serious trauma cases (193 cases).</w:t>
      </w:r>
    </w:p>
    <w:p w:rsidR="005A31D2" w:rsidRPr="00424AA4" w:rsidRDefault="005A31D2" w:rsidP="00B321B5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-Conclusion</w:t>
      </w:r>
      <w:r w:rsidR="00B321B5">
        <w:rPr>
          <w:rFonts w:ascii="Bookman Old Style" w:hAnsi="Bookman Old Style"/>
        </w:rPr>
        <w:t xml:space="preserve">                                                                                                              </w:t>
      </w:r>
      <w:r w:rsidRPr="00424AA4">
        <w:rPr>
          <w:rFonts w:ascii="Bookman Old Style" w:hAnsi="Bookman Old Style"/>
          <w:b/>
        </w:rPr>
        <w:t xml:space="preserve">Introduction </w:t>
      </w:r>
      <w:r w:rsidR="00B321B5">
        <w:rPr>
          <w:rFonts w:ascii="Bookman Old Style" w:hAnsi="Bookman Old Style"/>
          <w:b/>
        </w:rPr>
        <w:t>2</w:t>
      </w:r>
      <w:r w:rsidRPr="00424AA4">
        <w:rPr>
          <w:rFonts w:ascii="Bookman Old Style" w:hAnsi="Bookman Old Style"/>
          <w:b/>
        </w:rPr>
        <w:t xml:space="preserve"> Marks</w:t>
      </w:r>
    </w:p>
    <w:p w:rsidR="005A31D2" w:rsidRPr="00424AA4" w:rsidRDefault="005A31D2" w:rsidP="005A31D2">
      <w:pPr>
        <w:spacing w:line="360" w:lineRule="auto"/>
        <w:jc w:val="both"/>
        <w:rPr>
          <w:rFonts w:ascii="Bookman Old Style" w:hAnsi="Bookman Old Style"/>
          <w:b/>
        </w:rPr>
      </w:pPr>
      <w:r w:rsidRPr="00424AA4">
        <w:rPr>
          <w:rFonts w:ascii="Bookman Old Style" w:hAnsi="Bookman Old Style"/>
          <w:b/>
        </w:rPr>
        <w:t xml:space="preserve">-Any </w:t>
      </w:r>
      <w:r w:rsidR="00B321B5">
        <w:rPr>
          <w:rFonts w:ascii="Bookman Old Style" w:hAnsi="Bookman Old Style"/>
          <w:b/>
        </w:rPr>
        <w:t>8</w:t>
      </w:r>
      <w:r w:rsidRPr="00424AA4">
        <w:rPr>
          <w:rFonts w:ascii="Bookman Old Style" w:hAnsi="Bookman Old Style"/>
          <w:b/>
        </w:rPr>
        <w:t xml:space="preserve"> @ 2 Marks </w:t>
      </w:r>
    </w:p>
    <w:p w:rsidR="005A31D2" w:rsidRPr="00424AA4" w:rsidRDefault="005A31D2" w:rsidP="005A31D2">
      <w:pPr>
        <w:spacing w:line="360" w:lineRule="auto"/>
        <w:jc w:val="both"/>
        <w:rPr>
          <w:rFonts w:ascii="Bookman Old Style" w:hAnsi="Bookman Old Style"/>
          <w:b/>
        </w:rPr>
      </w:pPr>
      <w:r w:rsidRPr="00424AA4">
        <w:rPr>
          <w:rFonts w:ascii="Bookman Old Style" w:hAnsi="Bookman Old Style"/>
          <w:b/>
        </w:rPr>
        <w:t>-Conclusion 2 Marks</w:t>
      </w:r>
    </w:p>
    <w:p w:rsidR="00BF59B1" w:rsidRDefault="00BF59B1"/>
    <w:sectPr w:rsidR="00BF5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47" w:rsidRDefault="00D16C47" w:rsidP="00B321B5">
      <w:pPr>
        <w:spacing w:after="0" w:line="240" w:lineRule="auto"/>
      </w:pPr>
      <w:r>
        <w:separator/>
      </w:r>
    </w:p>
  </w:endnote>
  <w:endnote w:type="continuationSeparator" w:id="0">
    <w:p w:rsidR="00D16C47" w:rsidRDefault="00D16C47" w:rsidP="00B3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B5" w:rsidRDefault="00B32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994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B321B5" w:rsidRDefault="00B321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21B5" w:rsidRDefault="00B32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B5" w:rsidRDefault="00B3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47" w:rsidRDefault="00D16C47" w:rsidP="00B321B5">
      <w:pPr>
        <w:spacing w:after="0" w:line="240" w:lineRule="auto"/>
      </w:pPr>
      <w:r>
        <w:separator/>
      </w:r>
    </w:p>
  </w:footnote>
  <w:footnote w:type="continuationSeparator" w:id="0">
    <w:p w:rsidR="00D16C47" w:rsidRDefault="00D16C47" w:rsidP="00B3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B5" w:rsidRDefault="00B32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B5" w:rsidRDefault="00B321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B5" w:rsidRDefault="00B32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129"/>
    <w:multiLevelType w:val="hybridMultilevel"/>
    <w:tmpl w:val="EACAC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6C6A"/>
    <w:multiLevelType w:val="hybridMultilevel"/>
    <w:tmpl w:val="DDF20C24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1AB0C6F"/>
    <w:multiLevelType w:val="hybridMultilevel"/>
    <w:tmpl w:val="73FE6B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E3E"/>
    <w:multiLevelType w:val="hybridMultilevel"/>
    <w:tmpl w:val="ACE677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2540"/>
    <w:multiLevelType w:val="hybridMultilevel"/>
    <w:tmpl w:val="6C56B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667C"/>
    <w:multiLevelType w:val="hybridMultilevel"/>
    <w:tmpl w:val="A844AC64"/>
    <w:lvl w:ilvl="0" w:tplc="A8FC6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43"/>
    <w:rsid w:val="002657B2"/>
    <w:rsid w:val="005A31D2"/>
    <w:rsid w:val="006B3B6E"/>
    <w:rsid w:val="008F0DBA"/>
    <w:rsid w:val="008F385D"/>
    <w:rsid w:val="00B321B5"/>
    <w:rsid w:val="00B75F71"/>
    <w:rsid w:val="00BF59B1"/>
    <w:rsid w:val="00D16C47"/>
    <w:rsid w:val="00E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959E8F"/>
  <w15:chartTrackingRefBased/>
  <w15:docId w15:val="{BC261423-8018-43A9-9059-E79EB270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1D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B5"/>
  </w:style>
  <w:style w:type="paragraph" w:styleId="Footer">
    <w:name w:val="footer"/>
    <w:basedOn w:val="Normal"/>
    <w:link w:val="FooterChar"/>
    <w:uiPriority w:val="99"/>
    <w:unhideWhenUsed/>
    <w:rsid w:val="00B3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Teacher</cp:lastModifiedBy>
  <cp:revision>2</cp:revision>
  <dcterms:created xsi:type="dcterms:W3CDTF">2021-06-11T22:45:00Z</dcterms:created>
  <dcterms:modified xsi:type="dcterms:W3CDTF">2021-06-11T22:45:00Z</dcterms:modified>
</cp:coreProperties>
</file>